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1B" w:rsidRPr="004761BB" w:rsidRDefault="0000201B">
      <w:pPr>
        <w:rPr>
          <w:rFonts w:ascii="Calibri" w:eastAsia="Calibri" w:hAnsi="Calibri" w:cs="Calibri"/>
          <w:sz w:val="32"/>
          <w:szCs w:val="38"/>
        </w:rPr>
      </w:pPr>
    </w:p>
    <w:p w:rsidR="0000201B" w:rsidRPr="004761BB" w:rsidRDefault="001E4BC8" w:rsidP="001E4BC8">
      <w:pPr>
        <w:jc w:val="both"/>
        <w:rPr>
          <w:rFonts w:ascii="Arial" w:eastAsia="Arial" w:hAnsi="Arial" w:cs="Arial"/>
          <w:b/>
          <w:color w:val="000000"/>
          <w:sz w:val="32"/>
          <w:szCs w:val="38"/>
        </w:rPr>
      </w:pPr>
      <w:r w:rsidRPr="004761BB">
        <w:rPr>
          <w:rFonts w:ascii="Arial" w:eastAsia="Arial" w:hAnsi="Arial" w:cs="Arial"/>
          <w:b/>
          <w:color w:val="000000"/>
          <w:sz w:val="32"/>
          <w:szCs w:val="38"/>
        </w:rPr>
        <w:t>Charges Structure:-</w:t>
      </w:r>
    </w:p>
    <w:p w:rsidR="0000201B" w:rsidRPr="004761BB" w:rsidRDefault="001E4BC8" w:rsidP="001E4BC8">
      <w:pPr>
        <w:jc w:val="both"/>
        <w:rPr>
          <w:rFonts w:ascii="Calibri" w:eastAsia="Calibri" w:hAnsi="Calibri" w:cs="Calibri"/>
          <w:sz w:val="32"/>
          <w:szCs w:val="38"/>
        </w:rPr>
      </w:pPr>
      <w:r w:rsidRPr="004761BB">
        <w:rPr>
          <w:rFonts w:ascii="Calibri" w:eastAsia="Calibri" w:hAnsi="Calibri" w:cs="Calibri"/>
          <w:sz w:val="32"/>
          <w:szCs w:val="38"/>
        </w:rPr>
        <w:t>Account opening</w:t>
      </w:r>
      <w:r w:rsidR="004761BB" w:rsidRPr="004761BB">
        <w:rPr>
          <w:rFonts w:ascii="Calibri" w:eastAsia="Calibri" w:hAnsi="Calibri" w:cs="Calibri"/>
          <w:sz w:val="32"/>
          <w:szCs w:val="38"/>
        </w:rPr>
        <w:t xml:space="preserve"> / CLOSING /</w:t>
      </w:r>
      <w:r w:rsidRPr="004761BB">
        <w:rPr>
          <w:rFonts w:ascii="Calibri" w:eastAsia="Calibri" w:hAnsi="Calibri" w:cs="Calibri"/>
          <w:sz w:val="32"/>
          <w:szCs w:val="38"/>
        </w:rPr>
        <w:t xml:space="preserve"> /Renewal charge /maintenance charges. (</w:t>
      </w:r>
      <w:r w:rsidR="00BA49EC" w:rsidRPr="004761BB">
        <w:rPr>
          <w:rFonts w:ascii="Calibri" w:eastAsia="Calibri" w:hAnsi="Calibri" w:cs="Calibri"/>
          <w:sz w:val="32"/>
          <w:szCs w:val="38"/>
        </w:rPr>
        <w:t>ECLEAR,</w:t>
      </w:r>
      <w:r w:rsidRPr="004761BB">
        <w:rPr>
          <w:rFonts w:ascii="Calibri" w:eastAsia="Calibri" w:hAnsi="Calibri" w:cs="Calibri"/>
          <w:sz w:val="32"/>
          <w:szCs w:val="38"/>
        </w:rPr>
        <w:t xml:space="preserve">CDC, NCCPL, LOTS CODE), TWS charges, Web terminal watch / online trading charges, TCS Charges, Other Charges (PSX TAXES,NCCPL CH,CDC CH,CGT Tariff charges  </w:t>
      </w:r>
      <w:r w:rsidR="00F903F3" w:rsidRPr="004761BB">
        <w:rPr>
          <w:rFonts w:ascii="Calibri" w:eastAsia="Calibri" w:hAnsi="Calibri" w:cs="Calibri"/>
          <w:sz w:val="32"/>
          <w:szCs w:val="38"/>
        </w:rPr>
        <w:t>,</w:t>
      </w:r>
      <w:r w:rsidRPr="004761BB">
        <w:rPr>
          <w:rFonts w:ascii="Calibri" w:eastAsia="Calibri" w:hAnsi="Calibri" w:cs="Calibri"/>
          <w:sz w:val="32"/>
          <w:szCs w:val="38"/>
        </w:rPr>
        <w:t xml:space="preserve"> </w:t>
      </w:r>
      <w:r w:rsidR="00F903F3" w:rsidRPr="004761BB">
        <w:rPr>
          <w:rFonts w:ascii="Calibri" w:eastAsia="Calibri" w:hAnsi="Calibri" w:cs="Calibri"/>
          <w:sz w:val="32"/>
          <w:szCs w:val="38"/>
        </w:rPr>
        <w:t xml:space="preserve">ESL charges &amp; </w:t>
      </w:r>
      <w:r w:rsidRPr="004761BB">
        <w:rPr>
          <w:rFonts w:ascii="Calibri" w:eastAsia="Calibri" w:hAnsi="Calibri" w:cs="Calibri"/>
          <w:sz w:val="32"/>
          <w:szCs w:val="38"/>
        </w:rPr>
        <w:t>additional service charges also will be charged.</w:t>
      </w:r>
    </w:p>
    <w:p w:rsidR="006239D0" w:rsidRPr="004761BB" w:rsidRDefault="006239D0" w:rsidP="006239D0">
      <w:pPr>
        <w:pStyle w:val="Default"/>
        <w:rPr>
          <w:sz w:val="32"/>
          <w:szCs w:val="38"/>
        </w:rPr>
      </w:pPr>
    </w:p>
    <w:p w:rsidR="006239D0" w:rsidRPr="004761BB" w:rsidRDefault="006239D0" w:rsidP="006239D0">
      <w:pPr>
        <w:pStyle w:val="Default"/>
        <w:rPr>
          <w:sz w:val="32"/>
          <w:szCs w:val="38"/>
        </w:rPr>
      </w:pPr>
      <w:r w:rsidRPr="004761BB">
        <w:rPr>
          <w:sz w:val="32"/>
          <w:szCs w:val="38"/>
        </w:rPr>
        <w:t xml:space="preserve"> </w:t>
      </w:r>
      <w:r w:rsidRPr="004761BB">
        <w:rPr>
          <w:b/>
          <w:bCs/>
          <w:sz w:val="32"/>
          <w:szCs w:val="38"/>
        </w:rPr>
        <w:t xml:space="preserve">PSX PRESCRIBES STANDARD RANGE OF BROKERAGE COMMISSION </w:t>
      </w:r>
    </w:p>
    <w:p w:rsidR="0000201B" w:rsidRDefault="006239D0" w:rsidP="006239D0">
      <w:pPr>
        <w:jc w:val="both"/>
        <w:rPr>
          <w:sz w:val="32"/>
          <w:szCs w:val="38"/>
        </w:rPr>
      </w:pPr>
      <w:r w:rsidRPr="004761BB">
        <w:rPr>
          <w:b/>
          <w:bCs/>
          <w:i/>
          <w:iCs/>
          <w:sz w:val="32"/>
          <w:szCs w:val="38"/>
        </w:rPr>
        <w:t xml:space="preserve">Islamabad, Karachi, </w:t>
      </w:r>
      <w:r w:rsidR="00F24DD7" w:rsidRPr="004761BB">
        <w:rPr>
          <w:b/>
          <w:bCs/>
          <w:i/>
          <w:iCs/>
          <w:sz w:val="32"/>
          <w:szCs w:val="38"/>
        </w:rPr>
        <w:t>and October</w:t>
      </w:r>
      <w:r w:rsidRPr="004761BB">
        <w:rPr>
          <w:b/>
          <w:bCs/>
          <w:i/>
          <w:iCs/>
          <w:sz w:val="32"/>
          <w:szCs w:val="38"/>
        </w:rPr>
        <w:t xml:space="preserve"> 14, 2019: </w:t>
      </w:r>
      <w:r w:rsidRPr="004761BB">
        <w:rPr>
          <w:sz w:val="32"/>
          <w:szCs w:val="38"/>
        </w:rPr>
        <w:t>PSX vide Notice No. PSX/N-1258 dated 9th October, 2019 issued a notification regarding implementation of standard range/scale of brokerage commission with effect from 14th October 2019. According to the notice, the commission range of 3 paisa per share or 0.15% of the transaction value (whichever is higher) up to 2.5% of the transaction value is prescribed. The said notice also prescribes certain flexibilities and exemptions on nature of trades and executors (notice is available on PSX website).</w:t>
      </w:r>
    </w:p>
    <w:p w:rsidR="005D37BA" w:rsidRDefault="005D37BA" w:rsidP="006239D0">
      <w:pPr>
        <w:jc w:val="both"/>
        <w:rPr>
          <w:sz w:val="32"/>
          <w:szCs w:val="38"/>
        </w:rPr>
      </w:pPr>
    </w:p>
    <w:p w:rsidR="005D37BA" w:rsidRDefault="005D37BA" w:rsidP="006239D0">
      <w:pPr>
        <w:jc w:val="both"/>
        <w:rPr>
          <w:sz w:val="32"/>
          <w:szCs w:val="38"/>
        </w:rPr>
      </w:pPr>
    </w:p>
    <w:p w:rsidR="005D37BA" w:rsidRDefault="005D37BA" w:rsidP="006239D0">
      <w:pPr>
        <w:jc w:val="both"/>
        <w:rPr>
          <w:sz w:val="32"/>
          <w:szCs w:val="38"/>
        </w:rPr>
      </w:pPr>
    </w:p>
    <w:p w:rsidR="005D37BA" w:rsidRDefault="005D37BA" w:rsidP="005D37BA">
      <w:r>
        <w:t>Client Name:</w:t>
      </w:r>
      <w:r>
        <w:tab/>
        <w:t>_______________________________________</w:t>
      </w:r>
    </w:p>
    <w:p w:rsidR="005D37BA" w:rsidRDefault="005D37BA" w:rsidP="005D37BA">
      <w:r>
        <w:t>Signature:</w:t>
      </w:r>
      <w:r>
        <w:tab/>
        <w:t>_______________________________________</w:t>
      </w:r>
    </w:p>
    <w:p w:rsidR="005D37BA" w:rsidRPr="004761BB" w:rsidRDefault="005D37BA" w:rsidP="006239D0">
      <w:pPr>
        <w:jc w:val="both"/>
        <w:rPr>
          <w:rFonts w:ascii="Calibri" w:eastAsia="Calibri" w:hAnsi="Calibri" w:cs="Calibri"/>
          <w:sz w:val="32"/>
          <w:szCs w:val="38"/>
        </w:rPr>
      </w:pPr>
    </w:p>
    <w:sectPr w:rsidR="005D37BA" w:rsidRPr="004761BB" w:rsidSect="00D03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6E" w:rsidRDefault="00AF1B6E" w:rsidP="00634455">
      <w:pPr>
        <w:spacing w:after="0" w:line="240" w:lineRule="auto"/>
      </w:pPr>
      <w:r>
        <w:separator/>
      </w:r>
    </w:p>
  </w:endnote>
  <w:endnote w:type="continuationSeparator" w:id="1">
    <w:p w:rsidR="00AF1B6E" w:rsidRDefault="00AF1B6E" w:rsidP="0063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0" w:rsidRDefault="008232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0" w:rsidRDefault="008232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0" w:rsidRDefault="00823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6E" w:rsidRDefault="00AF1B6E" w:rsidP="00634455">
      <w:pPr>
        <w:spacing w:after="0" w:line="240" w:lineRule="auto"/>
      </w:pPr>
      <w:r>
        <w:separator/>
      </w:r>
    </w:p>
  </w:footnote>
  <w:footnote w:type="continuationSeparator" w:id="1">
    <w:p w:rsidR="00AF1B6E" w:rsidRDefault="00AF1B6E" w:rsidP="0063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0" w:rsidRDefault="008232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55" w:rsidRPr="00634455" w:rsidRDefault="00634455" w:rsidP="0063445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Cs w:val="16"/>
      </w:rPr>
    </w:pPr>
    <w:r w:rsidRPr="00634455">
      <w:rPr>
        <w:rFonts w:ascii="Arial" w:hAnsi="Arial" w:cs="Arial"/>
        <w:b/>
        <w:bCs/>
        <w:szCs w:val="16"/>
      </w:rPr>
      <w:t xml:space="preserve">SETHI SECURITIES </w:t>
    </w:r>
    <w:r w:rsidR="00823270" w:rsidRPr="00634455">
      <w:rPr>
        <w:rFonts w:ascii="Arial" w:hAnsi="Arial" w:cs="Arial"/>
        <w:b/>
        <w:bCs/>
        <w:szCs w:val="16"/>
      </w:rPr>
      <w:t>(PVT</w:t>
    </w:r>
    <w:r w:rsidRPr="00634455">
      <w:rPr>
        <w:rFonts w:ascii="Arial" w:hAnsi="Arial" w:cs="Arial"/>
        <w:b/>
        <w:bCs/>
        <w:szCs w:val="16"/>
      </w:rPr>
      <w:t>) LTD</w:t>
    </w:r>
  </w:p>
  <w:p w:rsidR="00634455" w:rsidRPr="00634455" w:rsidRDefault="00634455" w:rsidP="0063445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Cs w:val="16"/>
      </w:rPr>
    </w:pPr>
    <w:r w:rsidRPr="00634455">
      <w:rPr>
        <w:rFonts w:ascii="Arial" w:hAnsi="Arial" w:cs="Arial"/>
        <w:b/>
        <w:bCs/>
        <w:szCs w:val="16"/>
      </w:rPr>
      <w:t>TREC HOLDER PAKISTAN STOCK EXCHANGE LTD</w:t>
    </w:r>
  </w:p>
  <w:p w:rsidR="00634455" w:rsidRPr="00634455" w:rsidRDefault="00634455" w:rsidP="00634455">
    <w:pPr>
      <w:pStyle w:val="Header"/>
    </w:pPr>
    <w:r w:rsidRPr="00634455">
      <w:rPr>
        <w:rFonts w:ascii="Arial" w:hAnsi="Arial" w:cs="Arial"/>
        <w:b/>
        <w:bCs/>
        <w:szCs w:val="16"/>
      </w:rPr>
      <w:t>ROOM 107-1ST FLOOR PSX BLDG. LAHORE</w:t>
    </w:r>
    <w:r>
      <w:rPr>
        <w:rFonts w:ascii="Arial" w:hAnsi="Arial" w:cs="Arial"/>
        <w:b/>
        <w:bCs/>
        <w:sz w:val="16"/>
        <w:szCs w:val="16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0" w:rsidRDefault="008232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01B"/>
    <w:rsid w:val="0000201B"/>
    <w:rsid w:val="00064057"/>
    <w:rsid w:val="00096ABB"/>
    <w:rsid w:val="000A3C29"/>
    <w:rsid w:val="001E4BC8"/>
    <w:rsid w:val="0024459C"/>
    <w:rsid w:val="003014A2"/>
    <w:rsid w:val="00396B76"/>
    <w:rsid w:val="004761BB"/>
    <w:rsid w:val="005B4731"/>
    <w:rsid w:val="005D37BA"/>
    <w:rsid w:val="006239D0"/>
    <w:rsid w:val="00634455"/>
    <w:rsid w:val="00701D45"/>
    <w:rsid w:val="00823270"/>
    <w:rsid w:val="00985815"/>
    <w:rsid w:val="00AF1B6E"/>
    <w:rsid w:val="00BA49EC"/>
    <w:rsid w:val="00CA0F2E"/>
    <w:rsid w:val="00D03563"/>
    <w:rsid w:val="00F24DD7"/>
    <w:rsid w:val="00F5504A"/>
    <w:rsid w:val="00F903F3"/>
    <w:rsid w:val="00F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39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455"/>
  </w:style>
  <w:style w:type="paragraph" w:styleId="Footer">
    <w:name w:val="footer"/>
    <w:basedOn w:val="Normal"/>
    <w:link w:val="FooterChar"/>
    <w:uiPriority w:val="99"/>
    <w:semiHidden/>
    <w:unhideWhenUsed/>
    <w:rsid w:val="0063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sethi</cp:lastModifiedBy>
  <cp:revision>16</cp:revision>
  <cp:lastPrinted>2007-02-28T22:18:00Z</cp:lastPrinted>
  <dcterms:created xsi:type="dcterms:W3CDTF">2022-12-27T07:10:00Z</dcterms:created>
  <dcterms:modified xsi:type="dcterms:W3CDTF">2023-11-28T05:55:00Z</dcterms:modified>
</cp:coreProperties>
</file>